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Pr="00A966CD" w:rsidRDefault="00A966CD" w:rsidP="00A966CD">
      <w:pPr>
        <w:jc w:val="center"/>
        <w:rPr>
          <w:sz w:val="44"/>
          <w:szCs w:val="44"/>
        </w:rPr>
      </w:pPr>
      <w:r w:rsidRPr="00A966CD">
        <w:rPr>
          <w:rFonts w:hint="eastAsia"/>
          <w:sz w:val="44"/>
          <w:szCs w:val="44"/>
        </w:rPr>
        <w:t>实习指导</w:t>
      </w:r>
    </w:p>
    <w:p w:rsidR="00A966CD" w:rsidRDefault="00A966CD" w:rsidP="00323B43"/>
    <w:p w:rsidR="00A966CD" w:rsidRDefault="00A966CD" w:rsidP="00A966C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IAR</w:t>
      </w:r>
      <w:r>
        <w:rPr>
          <w:rFonts w:hint="eastAsia"/>
        </w:rPr>
        <w:t>软件开发环境</w:t>
      </w:r>
    </w:p>
    <w:p w:rsidR="00A966CD" w:rsidRDefault="00A966CD" w:rsidP="00864EA6">
      <w:pPr>
        <w:ind w:firstLine="408"/>
      </w:pPr>
      <w:r>
        <w:rPr>
          <w:rFonts w:hint="eastAsia"/>
        </w:rPr>
        <w:t>安装</w:t>
      </w:r>
      <w:r w:rsidRPr="00A966CD">
        <w:t>IAR Embedded Workbench for MSP430 version 7.10</w:t>
      </w:r>
      <w:r>
        <w:rPr>
          <w:rFonts w:hint="eastAsia"/>
        </w:rPr>
        <w:t>软件开发环境，</w:t>
      </w:r>
      <w:r w:rsidRPr="00A966CD">
        <w:rPr>
          <w:rFonts w:hint="eastAsia"/>
        </w:rPr>
        <w:t>破解软件参考</w:t>
      </w:r>
      <w:r>
        <w:rPr>
          <w:rFonts w:hint="eastAsia"/>
        </w:rPr>
        <w:t>网上破解方法</w:t>
      </w:r>
      <w:r w:rsidR="00EA4FAF">
        <w:rPr>
          <w:rFonts w:hint="eastAsia"/>
        </w:rPr>
        <w:t>（例如</w:t>
      </w:r>
      <w:hyperlink r:id="rId7" w:history="1">
        <w:r w:rsidR="00EA4FAF" w:rsidRPr="00D97FF3">
          <w:rPr>
            <w:rStyle w:val="a4"/>
            <w:rFonts w:hint="eastAsia"/>
          </w:rPr>
          <w:t>https://www.cnblogs.com/xingboy/p/11833014.html</w:t>
        </w:r>
      </w:hyperlink>
      <w:r w:rsidR="00EA4FAF">
        <w:rPr>
          <w:rFonts w:hint="eastAsia"/>
        </w:rPr>
        <w:t>），</w:t>
      </w:r>
      <w:r w:rsidR="00EA4FAF">
        <w:rPr>
          <w:rFonts w:hint="eastAsia"/>
        </w:rPr>
        <w:t>IAR</w:t>
      </w:r>
      <w:r w:rsidR="00EA4FAF">
        <w:rPr>
          <w:rFonts w:hint="eastAsia"/>
        </w:rPr>
        <w:t>软件开发环境和破解软件在</w:t>
      </w:r>
      <w:r w:rsidR="00EA4FAF" w:rsidRPr="00A966CD">
        <w:t>IAR Embedded Workbench for MSP430 version 7.10</w:t>
      </w:r>
      <w:r w:rsidR="00EA4FAF">
        <w:rPr>
          <w:rFonts w:hint="eastAsia"/>
        </w:rPr>
        <w:t>文件夹内；</w:t>
      </w:r>
      <w:r w:rsidR="00EA4FAF">
        <w:rPr>
          <w:rFonts w:hint="eastAsia"/>
        </w:rPr>
        <w:t>IAR</w:t>
      </w:r>
      <w:r w:rsidR="00EA4FAF">
        <w:rPr>
          <w:rFonts w:hint="eastAsia"/>
        </w:rPr>
        <w:t>软件使用方法参考网上介绍。</w:t>
      </w:r>
    </w:p>
    <w:p w:rsidR="00A966CD" w:rsidRDefault="00E27CCA" w:rsidP="00A966C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参考资料</w:t>
      </w:r>
    </w:p>
    <w:p w:rsidR="00E27CCA" w:rsidRDefault="00E27CCA" w:rsidP="00E27CCA">
      <w:pPr>
        <w:pStyle w:val="a3"/>
        <w:ind w:left="408" w:firstLineChars="0" w:firstLine="0"/>
      </w:pPr>
      <w:r>
        <w:rPr>
          <w:rFonts w:hint="eastAsia"/>
        </w:rPr>
        <w:t>阅读参考资料，特别是开发板的说明书</w:t>
      </w:r>
      <w:r w:rsidRPr="00E27CCA">
        <w:t>msp430f5529LaunchPad Development Kit</w:t>
      </w:r>
      <w:r>
        <w:rPr>
          <w:rFonts w:hint="eastAsia"/>
        </w:rPr>
        <w:t>。</w:t>
      </w:r>
    </w:p>
    <w:p w:rsidR="00E27CCA" w:rsidRDefault="00E27CCA" w:rsidP="00E27CCA">
      <w:pPr>
        <w:pStyle w:val="a3"/>
        <w:ind w:left="408" w:firstLineChars="0" w:firstLine="0"/>
      </w:pPr>
      <w:r>
        <w:rPr>
          <w:rFonts w:hint="eastAsia"/>
          <w:noProof/>
        </w:rPr>
        <w:drawing>
          <wp:inline distT="0" distB="0" distL="0" distR="0">
            <wp:extent cx="2436284" cy="2366433"/>
            <wp:effectExtent l="19050" t="0" r="2116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2843" t="12596" r="21047" b="7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284" cy="23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2F83" w:rsidRPr="00A22F83">
        <w:rPr>
          <w:rFonts w:hint="eastAsia"/>
        </w:rPr>
        <w:t xml:space="preserve"> </w:t>
      </w:r>
      <w:r w:rsidR="00A22F83">
        <w:rPr>
          <w:rFonts w:hint="eastAsia"/>
          <w:noProof/>
        </w:rPr>
        <w:drawing>
          <wp:inline distT="0" distB="0" distL="0" distR="0">
            <wp:extent cx="2438612" cy="2328334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7216" t="13552" r="16004" b="7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612" cy="2328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F83" w:rsidRDefault="00A22F83" w:rsidP="00E27CCA">
      <w:pPr>
        <w:pStyle w:val="a3"/>
        <w:ind w:left="408" w:firstLineChars="0" w:firstLine="0"/>
      </w:pPr>
      <w:r>
        <w:rPr>
          <w:rFonts w:hint="eastAsia"/>
          <w:noProof/>
        </w:rPr>
        <w:drawing>
          <wp:inline distT="0" distB="0" distL="0" distR="0">
            <wp:extent cx="2385484" cy="2468034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7055" t="17183" r="29729" b="7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484" cy="2468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2F83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493645" cy="2463800"/>
            <wp:effectExtent l="1905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6848" t="11412" r="25877" b="5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4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F83" w:rsidRDefault="00A22F83" w:rsidP="00E27CCA">
      <w:pPr>
        <w:pStyle w:val="a3"/>
        <w:ind w:left="408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2343150" cy="2357967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0347" t="13695" r="21025" b="6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5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5178" w:rsidRPr="00C65178">
        <w:rPr>
          <w:rFonts w:hint="eastAsia"/>
        </w:rPr>
        <w:t xml:space="preserve"> </w:t>
      </w:r>
      <w:r w:rsidR="00C65178" w:rsidRPr="00C65178">
        <w:rPr>
          <w:rFonts w:hint="eastAsia"/>
          <w:noProof/>
        </w:rPr>
        <w:drawing>
          <wp:inline distT="0" distB="0" distL="0" distR="0">
            <wp:extent cx="2504017" cy="2315633"/>
            <wp:effectExtent l="19050" t="0" r="0" b="0"/>
            <wp:docPr id="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0588" t="15549" r="19054" b="6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017" cy="2315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178" w:rsidRDefault="00C65178" w:rsidP="00E27CCA">
      <w:pPr>
        <w:pStyle w:val="a3"/>
        <w:ind w:left="408" w:firstLineChars="0" w:firstLine="0"/>
      </w:pPr>
      <w:r>
        <w:rPr>
          <w:rFonts w:hint="eastAsia"/>
          <w:noProof/>
        </w:rPr>
        <w:drawing>
          <wp:inline distT="0" distB="0" distL="0" distR="0">
            <wp:extent cx="2343150" cy="23241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405" t="12554" r="20497" b="9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65178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343150" cy="2341033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0989" t="12554" r="20740" b="8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1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CCA" w:rsidRDefault="00326F17" w:rsidP="00A966C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串口通信</w:t>
      </w:r>
    </w:p>
    <w:p w:rsidR="00326F17" w:rsidRDefault="00326F17" w:rsidP="00326F17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单片机与计算机通信端子连接</w:t>
      </w:r>
    </w:p>
    <w:p w:rsidR="00326F17" w:rsidRDefault="000D11D1" w:rsidP="00326F17">
      <w:pPr>
        <w:pStyle w:val="a3"/>
        <w:ind w:left="768" w:firstLineChars="0" w:firstLine="0"/>
        <w:rPr>
          <w:rFonts w:hint="eastAsia"/>
          <w:color w:val="FF0000"/>
        </w:rPr>
      </w:pPr>
      <w:r w:rsidRPr="000D11D1">
        <w:rPr>
          <w:color w:val="FF0000"/>
        </w:rPr>
        <w:t>MSP Application UART1</w:t>
      </w:r>
      <w:r w:rsidRPr="000D11D1">
        <w:rPr>
          <w:rFonts w:hint="eastAsia"/>
          <w:color w:val="FF0000"/>
        </w:rPr>
        <w:t>为串口通信端口。</w:t>
      </w:r>
    </w:p>
    <w:p w:rsidR="000D11D1" w:rsidRPr="000D11D1" w:rsidRDefault="000D11D1" w:rsidP="00326F17">
      <w:pPr>
        <w:pStyle w:val="a3"/>
        <w:ind w:left="768" w:firstLineChars="0" w:firstLine="0"/>
        <w:rPr>
          <w:rFonts w:hint="eastAsia"/>
          <w:color w:val="FF0000"/>
        </w:rPr>
      </w:pPr>
      <w:r w:rsidRPr="000D11D1">
        <w:rPr>
          <w:rFonts w:hint="eastAsia"/>
          <w:color w:val="FF0000"/>
        </w:rPr>
        <w:drawing>
          <wp:inline distT="0" distB="0" distL="0" distR="0">
            <wp:extent cx="2493645" cy="2463800"/>
            <wp:effectExtent l="19050" t="0" r="1905" b="0"/>
            <wp:docPr id="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6848" t="11412" r="25877" b="5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4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F17" w:rsidRDefault="00326F17" w:rsidP="00326F17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计算机与</w:t>
      </w:r>
      <w:r w:rsidRPr="00326F17">
        <w:t>ATK-ESP8266</w:t>
      </w:r>
      <w:r>
        <w:rPr>
          <w:rFonts w:hint="eastAsia"/>
        </w:rPr>
        <w:t xml:space="preserve"> WIFI</w:t>
      </w:r>
      <w:r>
        <w:rPr>
          <w:rFonts w:hint="eastAsia"/>
        </w:rPr>
        <w:t>模块通信端子连接</w:t>
      </w:r>
    </w:p>
    <w:p w:rsidR="000D11D1" w:rsidRDefault="008936EB" w:rsidP="000D11D1">
      <w:pPr>
        <w:pStyle w:val="a3"/>
        <w:ind w:left="768" w:firstLineChars="0" w:firstLine="0"/>
        <w:rPr>
          <w:rFonts w:hint="eastAsia"/>
        </w:rPr>
      </w:pPr>
      <w:r>
        <w:rPr>
          <w:rFonts w:hint="eastAsia"/>
          <w:noProof/>
        </w:rPr>
      </w:r>
      <w:r w:rsidR="00F678B5">
        <w:pict>
          <v:group id="_x0000_s1027" editas="canvas" style="width:370.6pt;height:180.55pt;mso-position-horizontal-relative:char;mso-position-vertical-relative:line" coordorigin="2568,1612" coordsize="7412,3611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2568;top:1612;width:7412;height:3611" o:preferrelative="f">
              <v:fill o:detectmouseclick="t"/>
              <v:path o:extrusionok="t" o:connecttype="none"/>
              <o:lock v:ext="edit" text="t"/>
            </v:shape>
            <v:shape id="_x0000_s1029" type="#_x0000_t75" style="position:absolute;left:3262;top:2545;width:1384;height:2572">
              <v:imagedata r:id="rId16" o:title="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0" type="#_x0000_t32" style="position:absolute;left:4486;top:4053;width:573;height:2" o:connectortype="straight" strokecolor="#00b050">
              <v:stroke endarrow="block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2853;top:1779;width:6820;height:338" stroked="f">
              <v:textbox inset="0,0,0,0">
                <w:txbxContent>
                  <w:p w:rsidR="008936EB" w:rsidRDefault="00C327D5" w:rsidP="00F678B5">
                    <w:r>
                      <w:rPr>
                        <w:rFonts w:hint="eastAsia"/>
                      </w:rPr>
                      <w:t>下图所示，</w:t>
                    </w:r>
                    <w:r w:rsidR="005A1FD5">
                      <w:rPr>
                        <w:rFonts w:hint="eastAsia"/>
                      </w:rPr>
                      <w:t>单片机开发板上</w:t>
                    </w:r>
                    <w:r>
                      <w:rPr>
                        <w:rFonts w:hint="eastAsia"/>
                      </w:rPr>
                      <w:t>左排插针为单片机端口，右排插针为仿真器端口。</w:t>
                    </w:r>
                  </w:p>
                </w:txbxContent>
              </v:textbox>
            </v:shape>
            <v:shape id="_x0000_s1032" type="#_x0000_t202" style="position:absolute;left:5059;top:3885;width:1146;height:266" stroked="f">
              <v:textbox inset="0,0,0,0">
                <w:txbxContent>
                  <w:p w:rsidR="00C327D5" w:rsidRPr="00C327D5" w:rsidRDefault="00C327D5" w:rsidP="00F678B5">
                    <w:pPr>
                      <w:rPr>
                        <w:sz w:val="15"/>
                        <w:szCs w:val="15"/>
                      </w:rPr>
                    </w:pPr>
                    <w:r w:rsidRPr="00C327D5">
                      <w:rPr>
                        <w:sz w:val="15"/>
                        <w:szCs w:val="15"/>
                      </w:rPr>
                      <w:t>EZFET_UARTRXD</w:t>
                    </w:r>
                  </w:p>
                </w:txbxContent>
              </v:textbox>
            </v:shape>
            <v:shape id="_x0000_s1033" type="#_x0000_t32" style="position:absolute;left:4486;top:4319;width:573;height:3" o:connectortype="straight" strokecolor="#00b050">
              <v:stroke endarrow="block"/>
            </v:shape>
            <v:shape id="_x0000_s1034" type="#_x0000_t202" style="position:absolute;left:5059;top:4151;width:1146;height:266" stroked="f">
              <v:textbox inset="0,0,0,0">
                <w:txbxContent>
                  <w:p w:rsidR="00C327D5" w:rsidRPr="00C327D5" w:rsidRDefault="00C327D5" w:rsidP="00F678B5">
                    <w:pPr>
                      <w:rPr>
                        <w:sz w:val="15"/>
                        <w:szCs w:val="15"/>
                      </w:rPr>
                    </w:pPr>
                    <w:r w:rsidRPr="00C327D5">
                      <w:rPr>
                        <w:sz w:val="15"/>
                        <w:szCs w:val="15"/>
                      </w:rPr>
                      <w:t>EZFET_UART</w:t>
                    </w:r>
                    <w:r>
                      <w:rPr>
                        <w:rFonts w:hint="eastAsia"/>
                        <w:sz w:val="15"/>
                        <w:szCs w:val="15"/>
                      </w:rPr>
                      <w:t>T</w:t>
                    </w:r>
                    <w:r w:rsidRPr="00C327D5">
                      <w:rPr>
                        <w:sz w:val="15"/>
                        <w:szCs w:val="15"/>
                      </w:rPr>
                      <w:t>XD</w:t>
                    </w:r>
                  </w:p>
                </w:txbxContent>
              </v:textbox>
            </v:shape>
            <v:shape id="_x0000_s1035" type="#_x0000_t75" style="position:absolute;left:6609;top:3291;width:2551;height:1719">
              <v:imagedata r:id="rId17" o:title=""/>
            </v:shape>
            <v:shape id="_x0000_s1036" type="#_x0000_t32" style="position:absolute;left:6132;top:4072;width:596;height:3;flip:x" o:connectortype="straight">
              <v:stroke endarrow="block"/>
            </v:shape>
            <v:shape id="_x0000_s1037" type="#_x0000_t32" style="position:absolute;left:6132;top:4308;width:594;height:2;flip:x" o:connectortype="straight">
              <v:stroke endarrow="block"/>
            </v:shape>
            <v:shape id="_x0000_s1038" type="#_x0000_t32" style="position:absolute;left:6130;top:3615;width:596;height:3;flip:x" o:connectortype="straight">
              <v:stroke endarrow="block"/>
            </v:shape>
            <v:shape id="_x0000_s1039" type="#_x0000_t32" style="position:absolute;left:6130;top:3832;width:596;height:3;flip:x" o:connectortype="straight">
              <v:stroke endarrow="block"/>
            </v:shape>
            <v:shape id="_x0000_s1040" type="#_x0000_t202" alt="" style="position:absolute;left:5700;top:3405;width:387;height:320" stroked="f">
              <v:textbox inset="0,0,0,0">
                <w:txbxContent>
                  <w:p w:rsidR="00F678B5" w:rsidRPr="00F678B5" w:rsidRDefault="00F678B5" w:rsidP="00F678B5">
                    <w:pPr>
                      <w:rPr>
                        <w:sz w:val="15"/>
                        <w:szCs w:val="15"/>
                      </w:rPr>
                    </w:pPr>
                    <w:r w:rsidRPr="00F678B5">
                      <w:rPr>
                        <w:sz w:val="15"/>
                        <w:szCs w:val="15"/>
                      </w:rPr>
                      <w:t>3.3V</w:t>
                    </w:r>
                  </w:p>
                </w:txbxContent>
              </v:textbox>
            </v:shape>
            <v:shape id="_x0000_s1041" type="#_x0000_t202" alt="" style="position:absolute;left:5700;top:3645;width:387;height:320" stroked="f">
              <v:textbox inset="0,0,0,0">
                <w:txbxContent>
                  <w:p w:rsidR="00F678B5" w:rsidRPr="00F678B5" w:rsidRDefault="00F678B5" w:rsidP="00F678B5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rFonts w:hint="eastAsia"/>
                        <w:sz w:val="15"/>
                        <w:szCs w:val="15"/>
                      </w:rPr>
                      <w:t>GND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F4616C" w:rsidRDefault="00FB24D0" w:rsidP="000D11D1">
      <w:pPr>
        <w:pStyle w:val="a3"/>
        <w:ind w:left="768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4682490" cy="2794000"/>
            <wp:effectExtent l="19050" t="0" r="3810" b="0"/>
            <wp:docPr id="15" name="图片 15" descr="D:\Documents\Tencent Files\364810189\FileRecv\MobileFile\IMG20200825133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s\Tencent Files\364810189\FileRecv\MobileFile\IMG2020082513393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6381" r="4886" b="8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F17" w:rsidRDefault="00326F17" w:rsidP="00326F17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单片机与</w:t>
      </w:r>
      <w:r w:rsidRPr="00326F17">
        <w:t>ATK-ESP8266</w:t>
      </w:r>
      <w:r>
        <w:rPr>
          <w:rFonts w:hint="eastAsia"/>
        </w:rPr>
        <w:t xml:space="preserve"> WIFI</w:t>
      </w:r>
      <w:r>
        <w:rPr>
          <w:rFonts w:hint="eastAsia"/>
        </w:rPr>
        <w:t>模块通信端子连接</w:t>
      </w:r>
    </w:p>
    <w:p w:rsidR="00B61055" w:rsidRDefault="00B61055" w:rsidP="00B61055">
      <w:pPr>
        <w:ind w:left="720"/>
        <w:rPr>
          <w:rFonts w:hint="eastAsia"/>
        </w:rPr>
      </w:pPr>
      <w:r>
        <w:rPr>
          <w:rFonts w:hint="eastAsia"/>
        </w:rPr>
        <w:t>单片机端口</w:t>
      </w:r>
      <w:r>
        <w:rPr>
          <w:rFonts w:hint="eastAsia"/>
        </w:rPr>
        <w:t xml:space="preserve">                 </w:t>
      </w:r>
      <w:r w:rsidR="00C62E0F">
        <w:rPr>
          <w:rFonts w:hint="eastAsia"/>
        </w:rPr>
        <w:t>WIFI</w:t>
      </w:r>
      <w:r w:rsidR="00C62E0F">
        <w:rPr>
          <w:rFonts w:hint="eastAsia"/>
        </w:rPr>
        <w:t>模块端口</w:t>
      </w:r>
    </w:p>
    <w:p w:rsidR="00C62E0F" w:rsidRDefault="00C62E0F" w:rsidP="00B61055">
      <w:pPr>
        <w:ind w:left="720"/>
        <w:rPr>
          <w:rFonts w:hint="eastAsia"/>
        </w:rPr>
      </w:pPr>
      <w:r>
        <w:rPr>
          <w:rFonts w:hint="eastAsia"/>
        </w:rPr>
        <w:t xml:space="preserve">            RXD</w:t>
      </w:r>
      <w:r>
        <w:rPr>
          <w:rFonts w:hint="eastAsia"/>
        </w:rPr>
        <w:t>——————</w:t>
      </w:r>
      <w:r>
        <w:rPr>
          <w:rFonts w:hint="eastAsia"/>
        </w:rPr>
        <w:t>TXD</w:t>
      </w:r>
    </w:p>
    <w:p w:rsidR="00C62E0F" w:rsidRDefault="00C62E0F" w:rsidP="00B61055">
      <w:pPr>
        <w:ind w:left="720"/>
        <w:rPr>
          <w:rFonts w:hint="eastAsia"/>
        </w:rPr>
      </w:pPr>
      <w:r>
        <w:rPr>
          <w:rFonts w:hint="eastAsia"/>
        </w:rPr>
        <w:t xml:space="preserve">            TXD</w:t>
      </w:r>
      <w:r>
        <w:rPr>
          <w:rFonts w:hint="eastAsia"/>
        </w:rPr>
        <w:t>——————</w:t>
      </w:r>
      <w:r>
        <w:rPr>
          <w:rFonts w:hint="eastAsia"/>
        </w:rPr>
        <w:t>RXD</w:t>
      </w:r>
    </w:p>
    <w:p w:rsidR="00C62E0F" w:rsidRDefault="00C62E0F" w:rsidP="00B61055">
      <w:pPr>
        <w:ind w:left="720"/>
        <w:rPr>
          <w:rFonts w:hint="eastAsia"/>
        </w:rPr>
      </w:pPr>
      <w:r>
        <w:rPr>
          <w:rFonts w:hint="eastAsia"/>
        </w:rPr>
        <w:t xml:space="preserve">            3.3V</w:t>
      </w:r>
      <w:r>
        <w:rPr>
          <w:rFonts w:hint="eastAsia"/>
        </w:rPr>
        <w:t>——————</w:t>
      </w:r>
      <w:r>
        <w:rPr>
          <w:rFonts w:hint="eastAsia"/>
        </w:rPr>
        <w:t>VCC</w:t>
      </w:r>
    </w:p>
    <w:p w:rsidR="00C62E0F" w:rsidRPr="00C62E0F" w:rsidRDefault="00C62E0F" w:rsidP="00B61055">
      <w:pPr>
        <w:ind w:left="720"/>
        <w:rPr>
          <w:rFonts w:hint="eastAsia"/>
        </w:rPr>
      </w:pPr>
      <w:r>
        <w:rPr>
          <w:rFonts w:hint="eastAsia"/>
        </w:rPr>
        <w:t xml:space="preserve">            GND</w:t>
      </w:r>
      <w:r>
        <w:rPr>
          <w:rFonts w:hint="eastAsia"/>
        </w:rPr>
        <w:t>——————</w:t>
      </w:r>
      <w:r>
        <w:rPr>
          <w:rFonts w:hint="eastAsia"/>
        </w:rPr>
        <w:t>GND</w:t>
      </w:r>
    </w:p>
    <w:p w:rsidR="00B61055" w:rsidRDefault="00C62E0F" w:rsidP="00B61055">
      <w:pPr>
        <w:rPr>
          <w:rFonts w:hint="eastAsia"/>
        </w:rPr>
      </w:pPr>
      <w:r>
        <w:rPr>
          <w:rFonts w:hint="eastAsia"/>
        </w:rPr>
        <w:lastRenderedPageBreak/>
        <w:t xml:space="preserve">         </w:t>
      </w:r>
      <w:r w:rsidRPr="00C62E0F">
        <w:drawing>
          <wp:inline distT="0" distB="0" distL="0" distR="0">
            <wp:extent cx="4246035" cy="2755900"/>
            <wp:effectExtent l="19050" t="0" r="2115" b="0"/>
            <wp:docPr id="9" name="图片 12" descr="D:\Documents\Tencent Files\364810189\FileRecv\MobileFile\IMG202008241648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s\Tencent Files\364810189\FileRecv\MobileFile\IMG2020082416482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097" t="19627" r="1397" b="21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033" cy="275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F17" w:rsidRDefault="0000229A" w:rsidP="00A966C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LED</w:t>
      </w:r>
      <w:r>
        <w:rPr>
          <w:rFonts w:hint="eastAsia"/>
        </w:rPr>
        <w:t>指示灯和按键</w:t>
      </w:r>
    </w:p>
    <w:p w:rsidR="0000229A" w:rsidRDefault="0000229A" w:rsidP="0000229A">
      <w:pPr>
        <w:pStyle w:val="a3"/>
        <w:ind w:left="408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44123" cy="1407695"/>
            <wp:effectExtent l="19050" t="0" r="4077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236" t="16081" r="4812" b="36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123" cy="140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F17" w:rsidRDefault="00860BDE" w:rsidP="00A966C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326F17">
        <w:t>ATK-ESP8266</w:t>
      </w:r>
      <w:r>
        <w:rPr>
          <w:rFonts w:hint="eastAsia"/>
        </w:rPr>
        <w:t xml:space="preserve"> WIFI</w:t>
      </w:r>
      <w:r>
        <w:rPr>
          <w:rFonts w:hint="eastAsia"/>
        </w:rPr>
        <w:t>模块配置</w:t>
      </w:r>
      <w:r w:rsidR="00B0766B">
        <w:rPr>
          <w:rFonts w:hint="eastAsia"/>
        </w:rPr>
        <w:t>与无线通信</w:t>
      </w:r>
    </w:p>
    <w:p w:rsidR="00860BDE" w:rsidRDefault="00860BDE" w:rsidP="00AE4639">
      <w:pPr>
        <w:ind w:firstLine="408"/>
        <w:rPr>
          <w:rFonts w:hint="eastAsia"/>
        </w:rPr>
      </w:pPr>
      <w:r>
        <w:rPr>
          <w:rFonts w:hint="eastAsia"/>
        </w:rPr>
        <w:t>认真阅读模块相关资料，熟悉</w:t>
      </w:r>
      <w:r>
        <w:rPr>
          <w:rFonts w:hint="eastAsia"/>
        </w:rPr>
        <w:t>AT</w:t>
      </w:r>
      <w:r>
        <w:rPr>
          <w:rFonts w:hint="eastAsia"/>
        </w:rPr>
        <w:t>指令</w:t>
      </w:r>
      <w:r w:rsidR="00464356">
        <w:rPr>
          <w:rFonts w:hint="eastAsia"/>
        </w:rPr>
        <w:t>，掌握</w:t>
      </w:r>
      <w:r w:rsidR="000E29C0">
        <w:rPr>
          <w:rFonts w:hint="eastAsia"/>
        </w:rPr>
        <w:t>模块工作模式的</w:t>
      </w:r>
      <w:r w:rsidR="000E29C0">
        <w:rPr>
          <w:rFonts w:hint="eastAsia"/>
        </w:rPr>
        <w:t>AT</w:t>
      </w:r>
      <w:r w:rsidR="000E29C0">
        <w:rPr>
          <w:rFonts w:hint="eastAsia"/>
        </w:rPr>
        <w:t>指令用法。熟练使用串口调试助手和手机网络调试助手。</w:t>
      </w:r>
    </w:p>
    <w:p w:rsidR="00594F2C" w:rsidRDefault="000E29C0" w:rsidP="00AE4639">
      <w:pPr>
        <w:ind w:firstLine="408"/>
        <w:rPr>
          <w:rFonts w:hint="eastAsia"/>
        </w:rPr>
      </w:pPr>
      <w:r>
        <w:rPr>
          <w:rFonts w:hint="eastAsia"/>
        </w:rPr>
        <w:t>按照计算机与</w:t>
      </w:r>
      <w:r w:rsidRPr="00326F17">
        <w:t>ATK-ESP8266</w:t>
      </w:r>
      <w:r>
        <w:rPr>
          <w:rFonts w:hint="eastAsia"/>
        </w:rPr>
        <w:t xml:space="preserve"> WIFI</w:t>
      </w:r>
      <w:r>
        <w:rPr>
          <w:rFonts w:hint="eastAsia"/>
        </w:rPr>
        <w:t>模块通信端子连接方式连接硬件电路，</w:t>
      </w:r>
      <w:r w:rsidR="00594F2C">
        <w:rPr>
          <w:rFonts w:hint="eastAsia"/>
        </w:rPr>
        <w:t>把</w:t>
      </w:r>
      <w:r>
        <w:rPr>
          <w:rFonts w:hint="eastAsia"/>
        </w:rPr>
        <w:t>USB</w:t>
      </w:r>
      <w:r>
        <w:rPr>
          <w:rFonts w:hint="eastAsia"/>
        </w:rPr>
        <w:t>线</w:t>
      </w:r>
      <w:r w:rsidR="00594F2C">
        <w:rPr>
          <w:rFonts w:hint="eastAsia"/>
        </w:rPr>
        <w:t>插到计算机上，</w:t>
      </w:r>
      <w:r w:rsidR="00B0766B">
        <w:rPr>
          <w:rFonts w:hint="eastAsia"/>
        </w:rPr>
        <w:t>串口波特率为</w:t>
      </w:r>
      <w:r w:rsidR="00B0766B">
        <w:rPr>
          <w:rFonts w:hint="eastAsia"/>
        </w:rPr>
        <w:t>115200</w:t>
      </w:r>
      <w:r w:rsidR="00B0766B">
        <w:rPr>
          <w:rFonts w:hint="eastAsia"/>
        </w:rPr>
        <w:t>，</w:t>
      </w:r>
      <w:r>
        <w:rPr>
          <w:rFonts w:hint="eastAsia"/>
        </w:rPr>
        <w:t>使用串口调试助手配置</w:t>
      </w:r>
      <w:r w:rsidR="00B0766B">
        <w:rPr>
          <w:rFonts w:hint="eastAsia"/>
        </w:rPr>
        <w:t>正确的</w:t>
      </w:r>
      <w:r>
        <w:rPr>
          <w:rFonts w:hint="eastAsia"/>
        </w:rPr>
        <w:t>模块工作模式</w:t>
      </w:r>
      <w:r w:rsidR="00594F2C">
        <w:rPr>
          <w:rFonts w:hint="eastAsia"/>
        </w:rPr>
        <w:t>，通过串口调试助手和手机网络调试助手，实现模块与手机的数据通信。</w:t>
      </w:r>
    </w:p>
    <w:p w:rsidR="00594F2C" w:rsidRDefault="00594F2C" w:rsidP="0015191B">
      <w:pPr>
        <w:ind w:firstLine="408"/>
        <w:rPr>
          <w:rFonts w:hint="eastAsia"/>
        </w:rPr>
      </w:pPr>
      <w:r>
        <w:rPr>
          <w:rFonts w:hint="eastAsia"/>
        </w:rPr>
        <w:t>串口调试助手配置模块的一种工作</w:t>
      </w:r>
      <w:r w:rsidR="0015191B">
        <w:rPr>
          <w:rFonts w:hint="eastAsia"/>
        </w:rPr>
        <w:t>模式</w:t>
      </w:r>
      <w:r>
        <w:rPr>
          <w:rFonts w:hint="eastAsia"/>
        </w:rPr>
        <w:t>如下图所示：</w:t>
      </w:r>
    </w:p>
    <w:p w:rsidR="00594F2C" w:rsidRDefault="00B0766B" w:rsidP="00594F2C">
      <w:pPr>
        <w:pStyle w:val="a3"/>
        <w:ind w:left="768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79863" cy="2045368"/>
            <wp:effectExtent l="19050" t="0" r="1537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b="4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863" cy="2045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6CD" w:rsidRDefault="004354CC" w:rsidP="00A966C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完成实习任务</w:t>
      </w:r>
    </w:p>
    <w:p w:rsidR="004354CC" w:rsidRDefault="00030350" w:rsidP="00864EA6">
      <w:pPr>
        <w:ind w:firstLine="408"/>
        <w:rPr>
          <w:rFonts w:hint="eastAsia"/>
        </w:rPr>
      </w:pPr>
      <w:r>
        <w:rPr>
          <w:rFonts w:hint="eastAsia"/>
        </w:rPr>
        <w:lastRenderedPageBreak/>
        <w:t>按照单片机与</w:t>
      </w:r>
      <w:r w:rsidRPr="00326F17">
        <w:t>ATK-ESP8266</w:t>
      </w:r>
      <w:r>
        <w:rPr>
          <w:rFonts w:hint="eastAsia"/>
        </w:rPr>
        <w:t xml:space="preserve"> WIFI</w:t>
      </w:r>
      <w:r>
        <w:rPr>
          <w:rFonts w:hint="eastAsia"/>
        </w:rPr>
        <w:t>模块通信端子连接方式，连接硬件电路，编写单片机程序，实现相关功能，完成实习任务。</w:t>
      </w:r>
    </w:p>
    <w:p w:rsidR="004354CC" w:rsidRDefault="004354CC" w:rsidP="00A966CD">
      <w:pPr>
        <w:pStyle w:val="a3"/>
        <w:numPr>
          <w:ilvl w:val="0"/>
          <w:numId w:val="1"/>
        </w:numPr>
        <w:ind w:firstLineChars="0"/>
      </w:pPr>
    </w:p>
    <w:sectPr w:rsidR="004354CC" w:rsidSect="004358AB">
      <w:pgSz w:w="11906" w:h="16838"/>
      <w:pgMar w:top="1440" w:right="1800" w:bottom="1440" w:left="1800" w:header="708" w:footer="708" w:gutter="0"/>
      <w:cols w:space="708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B10D8" w:rsidRDefault="009B10D8" w:rsidP="00326F17">
      <w:r>
        <w:separator/>
      </w:r>
    </w:p>
  </w:endnote>
  <w:endnote w:type="continuationSeparator" w:id="1">
    <w:p w:rsidR="009B10D8" w:rsidRDefault="009B10D8" w:rsidP="00326F1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B10D8" w:rsidRDefault="009B10D8" w:rsidP="00326F17">
      <w:r>
        <w:separator/>
      </w:r>
    </w:p>
  </w:footnote>
  <w:footnote w:type="continuationSeparator" w:id="1">
    <w:p w:rsidR="009B10D8" w:rsidRDefault="009B10D8" w:rsidP="00326F1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1431A9"/>
    <w:multiLevelType w:val="hybridMultilevel"/>
    <w:tmpl w:val="3E441EFC"/>
    <w:lvl w:ilvl="0" w:tplc="B4B87942">
      <w:start w:val="1"/>
      <w:numFmt w:val="decimal"/>
      <w:lvlText w:val="%1．"/>
      <w:lvlJc w:val="left"/>
      <w:pPr>
        <w:ind w:left="7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abstractNum w:abstractNumId="1">
    <w:nsid w:val="1E9B5A96"/>
    <w:multiLevelType w:val="hybridMultilevel"/>
    <w:tmpl w:val="0644D2FC"/>
    <w:lvl w:ilvl="0" w:tplc="CFC8B9BC">
      <w:start w:val="1"/>
      <w:numFmt w:val="decimal"/>
      <w:lvlText w:val="%1."/>
      <w:lvlJc w:val="left"/>
      <w:pPr>
        <w:ind w:left="7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abstractNum w:abstractNumId="2">
    <w:nsid w:val="7C1A41D8"/>
    <w:multiLevelType w:val="hybridMultilevel"/>
    <w:tmpl w:val="15DABC88"/>
    <w:lvl w:ilvl="0" w:tplc="B9383C3C">
      <w:start w:val="1"/>
      <w:numFmt w:val="japaneseCounting"/>
      <w:lvlText w:val="%1、"/>
      <w:lvlJc w:val="left"/>
      <w:pPr>
        <w:ind w:left="408" w:hanging="40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bordersDoNotSurroundHeader/>
  <w:bordersDoNotSurroundFooter/>
  <w:defaultTabStop w:val="720"/>
  <w:characterSpacingControl w:val="doNotCompress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A966CD"/>
    <w:rsid w:val="0000229A"/>
    <w:rsid w:val="00005F33"/>
    <w:rsid w:val="00030350"/>
    <w:rsid w:val="000D11D1"/>
    <w:rsid w:val="000E29C0"/>
    <w:rsid w:val="0015191B"/>
    <w:rsid w:val="00221E1E"/>
    <w:rsid w:val="002C2E09"/>
    <w:rsid w:val="00323B43"/>
    <w:rsid w:val="00326F17"/>
    <w:rsid w:val="003D37D8"/>
    <w:rsid w:val="004354CC"/>
    <w:rsid w:val="004358AB"/>
    <w:rsid w:val="00464356"/>
    <w:rsid w:val="00566FBA"/>
    <w:rsid w:val="005848A3"/>
    <w:rsid w:val="00594F2C"/>
    <w:rsid w:val="005A1FD5"/>
    <w:rsid w:val="006B05B2"/>
    <w:rsid w:val="007B6B8E"/>
    <w:rsid w:val="00860BDE"/>
    <w:rsid w:val="00864EA6"/>
    <w:rsid w:val="008936EB"/>
    <w:rsid w:val="008B7726"/>
    <w:rsid w:val="009A6F09"/>
    <w:rsid w:val="009B10D8"/>
    <w:rsid w:val="00A22F83"/>
    <w:rsid w:val="00A966CD"/>
    <w:rsid w:val="00AE4639"/>
    <w:rsid w:val="00B0766B"/>
    <w:rsid w:val="00B61055"/>
    <w:rsid w:val="00BA4C6E"/>
    <w:rsid w:val="00C327D5"/>
    <w:rsid w:val="00C62E0F"/>
    <w:rsid w:val="00C65178"/>
    <w:rsid w:val="00CB1301"/>
    <w:rsid w:val="00CE2695"/>
    <w:rsid w:val="00D01DF2"/>
    <w:rsid w:val="00D52227"/>
    <w:rsid w:val="00D9228F"/>
    <w:rsid w:val="00DB4C32"/>
    <w:rsid w:val="00E27CCA"/>
    <w:rsid w:val="00EA4FAF"/>
    <w:rsid w:val="00F4616C"/>
    <w:rsid w:val="00F678B5"/>
    <w:rsid w:val="00FB24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2" type="connector" idref="#_x0000_s1030"/>
        <o:r id="V:Rule3" type="connector" idref="#_x0000_s1033"/>
        <o:r id="V:Rule5" type="connector" idref="#_x0000_s1036"/>
        <o:r id="V:Rule6" type="connector" idref="#_x0000_s1037"/>
        <o:r id="V:Rule7" type="connector" idref="#_x0000_s1038"/>
        <o:r id="V:Rule8" type="connector" idref="#_x0000_s103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6FBA"/>
    <w:pPr>
      <w:spacing w:after="0" w:line="240" w:lineRule="auto"/>
    </w:pPr>
    <w:rPr>
      <w:rFonts w:ascii="Calibri" w:eastAsia="宋体" w:hAnsi="Calibri" w:cs="Arial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66C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A4FAF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E27CCA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E27CCA"/>
    <w:rPr>
      <w:rFonts w:ascii="Calibri" w:eastAsia="宋体" w:hAnsi="Calibri" w:cs="Arial"/>
      <w:sz w:val="18"/>
      <w:szCs w:val="18"/>
    </w:rPr>
  </w:style>
  <w:style w:type="paragraph" w:styleId="a6">
    <w:name w:val="header"/>
    <w:basedOn w:val="a"/>
    <w:link w:val="Char0"/>
    <w:uiPriority w:val="99"/>
    <w:semiHidden/>
    <w:unhideWhenUsed/>
    <w:rsid w:val="00326F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326F17"/>
    <w:rPr>
      <w:rFonts w:ascii="Calibri" w:eastAsia="宋体" w:hAnsi="Calibri" w:cs="Arial"/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326F1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326F17"/>
    <w:rPr>
      <w:rFonts w:ascii="Calibri" w:eastAsia="宋体" w:hAnsi="Calibri" w:cs="Arial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cnblogs.com/xingboy/p/11833014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1520</TotalTime>
  <Pages>5</Pages>
  <Words>141</Words>
  <Characters>804</Characters>
  <Application>Microsoft Office Word</Application>
  <DocSecurity>0</DocSecurity>
  <Lines>6</Lines>
  <Paragraphs>1</Paragraphs>
  <ScaleCrop>false</ScaleCrop>
  <Company>Microsoft</Company>
  <LinksUpToDate>false</LinksUpToDate>
  <CharactersWithSpaces>944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14</cp:revision>
  <dcterms:created xsi:type="dcterms:W3CDTF">2020-08-24T04:28:00Z</dcterms:created>
  <dcterms:modified xsi:type="dcterms:W3CDTF">2020-08-25T08:34:00Z</dcterms:modified>
</cp:coreProperties>
</file>